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9897" w14:textId="77777777" w:rsidR="00B102A1" w:rsidRDefault="00000000">
      <w:pPr>
        <w:ind w:left="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УТВЕРЖДЕНО</w:t>
      </w:r>
    </w:p>
    <w:p w14:paraId="530F6DC4" w14:textId="6E60864F" w:rsidR="00B102A1" w:rsidRDefault="00C9733A" w:rsidP="00C9733A">
      <w:pPr>
        <w:ind w:left="20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р</w:t>
      </w:r>
      <w:r w:rsidR="00000000">
        <w:rPr>
          <w:rFonts w:ascii="Times New Roman" w:eastAsia="Times New Roman" w:hAnsi="Times New Roman" w:cs="Times New Roman"/>
          <w:sz w:val="20"/>
          <w:szCs w:val="20"/>
        </w:rPr>
        <w:t>ешением</w:t>
      </w:r>
      <w:r>
        <w:rPr>
          <w:rFonts w:ascii="Times New Roman" w:eastAsia="Times New Roman" w:hAnsi="Times New Roman" w:cs="Times New Roman"/>
          <w:sz w:val="20"/>
          <w:szCs w:val="20"/>
          <w:lang w:val="ru-RU"/>
        </w:rPr>
        <w:t xml:space="preserve"> </w:t>
      </w:r>
      <w:r w:rsidR="00000000">
        <w:rPr>
          <w:rFonts w:ascii="Times New Roman" w:eastAsia="Times New Roman" w:hAnsi="Times New Roman" w:cs="Times New Roman"/>
          <w:sz w:val="20"/>
          <w:szCs w:val="20"/>
        </w:rPr>
        <w:t>Наблюдательного совета</w:t>
      </w:r>
    </w:p>
    <w:p w14:paraId="11F2E53A" w14:textId="77777777" w:rsidR="00B102A1" w:rsidRDefault="00000000">
      <w:pPr>
        <w:ind w:left="208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АНО “Образ Будущего”</w:t>
      </w:r>
    </w:p>
    <w:p w14:paraId="2E50A090" w14:textId="77777777" w:rsidR="00B102A1" w:rsidRDefault="00B102A1">
      <w:pPr>
        <w:ind w:left="2080"/>
        <w:jc w:val="right"/>
        <w:rPr>
          <w:rFonts w:ascii="Times New Roman" w:eastAsia="Times New Roman" w:hAnsi="Times New Roman" w:cs="Times New Roman"/>
          <w:sz w:val="20"/>
          <w:szCs w:val="20"/>
        </w:rPr>
      </w:pPr>
    </w:p>
    <w:p w14:paraId="662C7A85" w14:textId="77777777" w:rsidR="00B102A1" w:rsidRDefault="00B102A1">
      <w:pPr>
        <w:ind w:left="2080"/>
        <w:jc w:val="center"/>
        <w:rPr>
          <w:rFonts w:ascii="Times New Roman" w:eastAsia="Times New Roman" w:hAnsi="Times New Roman" w:cs="Times New Roman"/>
          <w:b/>
          <w:sz w:val="20"/>
          <w:szCs w:val="20"/>
        </w:rPr>
      </w:pPr>
    </w:p>
    <w:p w14:paraId="536521B9" w14:textId="77777777" w:rsidR="00B102A1" w:rsidRDefault="00B102A1">
      <w:pPr>
        <w:ind w:left="80"/>
        <w:jc w:val="center"/>
        <w:rPr>
          <w:rFonts w:ascii="Times New Roman" w:eastAsia="Times New Roman" w:hAnsi="Times New Roman" w:cs="Times New Roman"/>
          <w:b/>
          <w:sz w:val="20"/>
          <w:szCs w:val="20"/>
        </w:rPr>
      </w:pPr>
    </w:p>
    <w:p w14:paraId="69CB9524" w14:textId="77777777" w:rsidR="00B102A1" w:rsidRDefault="00B102A1">
      <w:pPr>
        <w:ind w:left="2080"/>
        <w:jc w:val="center"/>
        <w:rPr>
          <w:rFonts w:ascii="Times New Roman" w:eastAsia="Times New Roman" w:hAnsi="Times New Roman" w:cs="Times New Roman"/>
          <w:b/>
          <w:sz w:val="20"/>
          <w:szCs w:val="20"/>
        </w:rPr>
      </w:pPr>
    </w:p>
    <w:p w14:paraId="4225653D"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ПОЛОЖЕНИЕ</w:t>
      </w:r>
    </w:p>
    <w:p w14:paraId="2FA9A2DD" w14:textId="77777777" w:rsidR="00B102A1" w:rsidRDefault="00000000">
      <w:pPr>
        <w:jc w:val="center"/>
        <w:rPr>
          <w:rFonts w:ascii="Times New Roman" w:eastAsia="Times New Roman" w:hAnsi="Times New Roman" w:cs="Times New Roman"/>
          <w:sz w:val="19"/>
          <w:szCs w:val="19"/>
        </w:rPr>
      </w:pPr>
      <w:r>
        <w:rPr>
          <w:rFonts w:ascii="Times New Roman" w:eastAsia="Times New Roman" w:hAnsi="Times New Roman" w:cs="Times New Roman"/>
          <w:b/>
          <w:sz w:val="20"/>
          <w:szCs w:val="20"/>
        </w:rPr>
        <w:t>о конкурсе премий в рамках экологической акции “Родные берега”</w:t>
      </w:r>
    </w:p>
    <w:p w14:paraId="19D9B9A0" w14:textId="77777777" w:rsidR="00B102A1" w:rsidRDefault="00B102A1">
      <w:pPr>
        <w:jc w:val="center"/>
        <w:rPr>
          <w:rFonts w:ascii="Times New Roman" w:eastAsia="Times New Roman" w:hAnsi="Times New Roman" w:cs="Times New Roman"/>
          <w:b/>
          <w:sz w:val="20"/>
          <w:szCs w:val="20"/>
        </w:rPr>
      </w:pPr>
    </w:p>
    <w:p w14:paraId="50B2F196" w14:textId="77777777" w:rsidR="00B102A1" w:rsidRDefault="00000000">
      <w:pPr>
        <w:jc w:val="center"/>
        <w:rPr>
          <w:rFonts w:ascii="Times New Roman" w:eastAsia="Times New Roman" w:hAnsi="Times New Roman" w:cs="Times New Roman"/>
          <w:sz w:val="19"/>
          <w:szCs w:val="19"/>
        </w:rPr>
      </w:pPr>
      <w:r>
        <w:rPr>
          <w:rFonts w:ascii="Times New Roman" w:eastAsia="Times New Roman" w:hAnsi="Times New Roman" w:cs="Times New Roman"/>
          <w:b/>
          <w:sz w:val="20"/>
          <w:szCs w:val="20"/>
        </w:rPr>
        <w:t>I. Общие положения</w:t>
      </w:r>
    </w:p>
    <w:p w14:paraId="7BEAE5C0" w14:textId="77777777" w:rsidR="00B102A1" w:rsidRDefault="00000000">
      <w:pPr>
        <w:numPr>
          <w:ilvl w:val="0"/>
          <w:numId w:val="5"/>
        </w:num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положение определяет условия и порядок проведения конкурса в рамках экологической акции “Родные берега”</w:t>
      </w:r>
    </w:p>
    <w:p w14:paraId="7D7CE3EB" w14:textId="77777777" w:rsidR="00B102A1" w:rsidRDefault="00000000">
      <w:pPr>
        <w:numPr>
          <w:ilvl w:val="0"/>
          <w:numId w:val="5"/>
        </w:numPr>
        <w:spacing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Конкурс проводится автономной некоммерческой организацией «Центр поддержки и продвижения общественных, государственных и муниципальных инициатив Воронежской области «Образ Будущего» (далее – АНО «Образ Будущего») в соответствии с Гражданским кодексом РФ, Уставом АНО «Образ Будущего» и решениями Наблюдательного совета АНО «Образ Будущего».</w:t>
      </w:r>
    </w:p>
    <w:p w14:paraId="3B40A13D"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 Основные понятия и сокращения</w:t>
      </w:r>
    </w:p>
    <w:p w14:paraId="3976662B" w14:textId="77777777" w:rsidR="00B102A1" w:rsidRDefault="00000000">
      <w:pPr>
        <w:numPr>
          <w:ilvl w:val="0"/>
          <w:numId w:val="5"/>
        </w:num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целей настоящего положения используются следующие основные понятия и сокращения:</w:t>
      </w:r>
    </w:p>
    <w:p w14:paraId="0E3A64A1"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премия</w:t>
      </w:r>
      <w:r>
        <w:rPr>
          <w:rFonts w:ascii="Times New Roman" w:eastAsia="Times New Roman" w:hAnsi="Times New Roman" w:cs="Times New Roman"/>
          <w:sz w:val="20"/>
          <w:szCs w:val="20"/>
        </w:rPr>
        <w:t xml:space="preserve"> – денежные средства, предоставляемые АНО «Образ Будущего» за счет средств жертвователей на безвозмездной и безвозвратной основах физическому лицу, победившему в конкурсе с конкретным проектом, на осуществление такого проекта на условиях, определенных АНО «Образ Будущего»;</w:t>
      </w:r>
    </w:p>
    <w:p w14:paraId="71332244"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заявитель</w:t>
      </w:r>
      <w:r>
        <w:rPr>
          <w:rFonts w:ascii="Times New Roman" w:eastAsia="Times New Roman" w:hAnsi="Times New Roman" w:cs="Times New Roman"/>
          <w:sz w:val="20"/>
          <w:szCs w:val="20"/>
        </w:rPr>
        <w:t xml:space="preserve"> – Гражданин Российской Федерации, подавший заявку на участие в конкурсе;</w:t>
      </w:r>
    </w:p>
    <w:p w14:paraId="51B68A3B"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конкурс</w:t>
      </w:r>
      <w:r>
        <w:rPr>
          <w:rFonts w:ascii="Times New Roman" w:eastAsia="Times New Roman" w:hAnsi="Times New Roman" w:cs="Times New Roman"/>
          <w:sz w:val="20"/>
          <w:szCs w:val="20"/>
        </w:rPr>
        <w:t xml:space="preserve"> – конкурс премий АНО «Образ Будущего» в рамках экологической акции “Родные берега”;</w:t>
      </w:r>
    </w:p>
    <w:p w14:paraId="62E1D944"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конкурсная комиссия</w:t>
      </w:r>
      <w:r>
        <w:rPr>
          <w:rFonts w:ascii="Times New Roman" w:eastAsia="Times New Roman" w:hAnsi="Times New Roman" w:cs="Times New Roman"/>
          <w:sz w:val="20"/>
          <w:szCs w:val="20"/>
        </w:rPr>
        <w:t xml:space="preserve"> – коллегиальный орган по проведению конкурса, состоящий из экспертов, образованный в соответствии с решением Наблюдательного совета АНО «Образ Будущего»;</w:t>
      </w:r>
    </w:p>
    <w:p w14:paraId="0D58EBC2"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проект</w:t>
      </w:r>
      <w:r>
        <w:rPr>
          <w:rFonts w:ascii="Times New Roman" w:eastAsia="Times New Roman" w:hAnsi="Times New Roman" w:cs="Times New Roman"/>
          <w:sz w:val="20"/>
          <w:szCs w:val="20"/>
        </w:rPr>
        <w:t xml:space="preserve">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14:paraId="27593417" w14:textId="77777777" w:rsidR="00B102A1" w:rsidRDefault="00B102A1">
      <w:pPr>
        <w:jc w:val="both"/>
        <w:rPr>
          <w:rFonts w:ascii="Times New Roman" w:eastAsia="Times New Roman" w:hAnsi="Times New Roman" w:cs="Times New Roman"/>
          <w:sz w:val="20"/>
          <w:szCs w:val="20"/>
        </w:rPr>
      </w:pPr>
    </w:p>
    <w:p w14:paraId="24301C31"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III. Направления поддержки</w:t>
      </w:r>
    </w:p>
    <w:p w14:paraId="64B6425D" w14:textId="77777777" w:rsidR="00B102A1" w:rsidRDefault="00B102A1">
      <w:pPr>
        <w:rPr>
          <w:rFonts w:ascii="Times New Roman" w:eastAsia="Times New Roman" w:hAnsi="Times New Roman" w:cs="Times New Roman"/>
          <w:sz w:val="19"/>
          <w:szCs w:val="19"/>
        </w:rPr>
      </w:pPr>
    </w:p>
    <w:p w14:paraId="3F1CDD53" w14:textId="77777777" w:rsidR="00B102A1" w:rsidRDefault="00000000">
      <w:pPr>
        <w:numPr>
          <w:ilvl w:val="0"/>
          <w:numId w:val="5"/>
        </w:numPr>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На  конкурс</w:t>
      </w:r>
      <w:proofErr w:type="gramEnd"/>
      <w:r>
        <w:rPr>
          <w:rFonts w:ascii="Times New Roman" w:eastAsia="Times New Roman" w:hAnsi="Times New Roman" w:cs="Times New Roman"/>
          <w:sz w:val="20"/>
          <w:szCs w:val="20"/>
        </w:rPr>
        <w:t xml:space="preserve">  могут  быть   представлены   проекты   физических лиц, предусматривающие осуществление деятельности по следующим направлениям:</w:t>
      </w:r>
    </w:p>
    <w:p w14:paraId="51639670" w14:textId="77777777" w:rsidR="00B102A1" w:rsidRDefault="00B102A1">
      <w:pPr>
        <w:jc w:val="both"/>
        <w:rPr>
          <w:rFonts w:ascii="Times New Roman" w:eastAsia="Times New Roman" w:hAnsi="Times New Roman" w:cs="Times New Roman"/>
          <w:sz w:val="20"/>
          <w:szCs w:val="20"/>
        </w:rPr>
      </w:pPr>
    </w:p>
    <w:tbl>
      <w:tblPr>
        <w:tblStyle w:val="a5"/>
        <w:tblW w:w="915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6990"/>
      </w:tblGrid>
      <w:tr w:rsidR="00B102A1" w14:paraId="5F05F3F6" w14:textId="77777777">
        <w:trPr>
          <w:jc w:val="center"/>
        </w:trPr>
        <w:tc>
          <w:tcPr>
            <w:tcW w:w="2160" w:type="dxa"/>
            <w:shd w:val="clear" w:color="auto" w:fill="auto"/>
            <w:tcMar>
              <w:top w:w="100" w:type="dxa"/>
              <w:left w:w="100" w:type="dxa"/>
              <w:bottom w:w="100" w:type="dxa"/>
              <w:right w:w="100" w:type="dxa"/>
            </w:tcMar>
          </w:tcPr>
          <w:p w14:paraId="748F25FE" w14:textId="77777777" w:rsidR="00B102A1" w:rsidRDefault="0000000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Направление </w:t>
            </w:r>
          </w:p>
        </w:tc>
        <w:tc>
          <w:tcPr>
            <w:tcW w:w="6990" w:type="dxa"/>
            <w:shd w:val="clear" w:color="auto" w:fill="auto"/>
            <w:tcMar>
              <w:top w:w="100" w:type="dxa"/>
              <w:left w:w="100" w:type="dxa"/>
              <w:bottom w:w="100" w:type="dxa"/>
              <w:right w:w="100" w:type="dxa"/>
            </w:tcMar>
          </w:tcPr>
          <w:p w14:paraId="32B18346" w14:textId="77777777" w:rsidR="00B102A1" w:rsidRDefault="00000000">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Тематика направления</w:t>
            </w:r>
          </w:p>
        </w:tc>
      </w:tr>
      <w:tr w:rsidR="00B102A1" w14:paraId="6CF79A5C" w14:textId="77777777">
        <w:trPr>
          <w:trHeight w:val="400"/>
          <w:jc w:val="center"/>
        </w:trPr>
        <w:tc>
          <w:tcPr>
            <w:tcW w:w="2160" w:type="dxa"/>
            <w:vMerge w:val="restart"/>
            <w:shd w:val="clear" w:color="auto" w:fill="auto"/>
            <w:tcMar>
              <w:top w:w="100" w:type="dxa"/>
              <w:left w:w="100" w:type="dxa"/>
              <w:bottom w:w="100" w:type="dxa"/>
              <w:right w:w="100" w:type="dxa"/>
            </w:tcMar>
            <w:vAlign w:val="center"/>
          </w:tcPr>
          <w:p w14:paraId="026D14EA" w14:textId="77777777" w:rsidR="00B102A1" w:rsidRDefault="00000000">
            <w:pPr>
              <w:pStyle w:val="1"/>
              <w:keepNext w:val="0"/>
              <w:keepLines w:val="0"/>
              <w:shd w:val="clear" w:color="auto" w:fill="FFFFFF"/>
              <w:spacing w:before="0" w:after="0" w:line="297" w:lineRule="auto"/>
              <w:rPr>
                <w:rFonts w:ascii="Times New Roman" w:eastAsia="Times New Roman" w:hAnsi="Times New Roman" w:cs="Times New Roman"/>
                <w:color w:val="282828"/>
                <w:sz w:val="20"/>
                <w:szCs w:val="20"/>
              </w:rPr>
            </w:pPr>
            <w:bookmarkStart w:id="0" w:name="_cswq3sv7rrvk" w:colFirst="0" w:colLast="0"/>
            <w:bookmarkEnd w:id="0"/>
            <w:r>
              <w:rPr>
                <w:rFonts w:ascii="Times New Roman" w:eastAsia="Times New Roman" w:hAnsi="Times New Roman" w:cs="Times New Roman"/>
                <w:color w:val="282828"/>
                <w:sz w:val="20"/>
                <w:szCs w:val="20"/>
              </w:rPr>
              <w:t xml:space="preserve">Охрана окружающей среды </w:t>
            </w:r>
          </w:p>
        </w:tc>
        <w:tc>
          <w:tcPr>
            <w:tcW w:w="6990" w:type="dxa"/>
            <w:shd w:val="clear" w:color="auto" w:fill="auto"/>
            <w:tcMar>
              <w:top w:w="100" w:type="dxa"/>
              <w:left w:w="100" w:type="dxa"/>
              <w:bottom w:w="100" w:type="dxa"/>
              <w:right w:w="100" w:type="dxa"/>
            </w:tcMar>
          </w:tcPr>
          <w:p w14:paraId="2DC801BE" w14:textId="77777777" w:rsidR="00B102A1" w:rsidRDefault="00000000">
            <w:pPr>
              <w:shd w:val="clear" w:color="auto" w:fill="FFFFFF"/>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 xml:space="preserve">Акции, направленные на охрану окружающей среды </w:t>
            </w:r>
          </w:p>
        </w:tc>
      </w:tr>
      <w:tr w:rsidR="00B102A1" w14:paraId="537824F9" w14:textId="77777777">
        <w:trPr>
          <w:trHeight w:val="400"/>
          <w:jc w:val="center"/>
        </w:trPr>
        <w:tc>
          <w:tcPr>
            <w:tcW w:w="2160" w:type="dxa"/>
            <w:vMerge/>
            <w:shd w:val="clear" w:color="auto" w:fill="auto"/>
            <w:tcMar>
              <w:top w:w="100" w:type="dxa"/>
              <w:left w:w="100" w:type="dxa"/>
              <w:bottom w:w="100" w:type="dxa"/>
              <w:right w:w="100" w:type="dxa"/>
            </w:tcMar>
            <w:vAlign w:val="center"/>
          </w:tcPr>
          <w:p w14:paraId="71E99F13" w14:textId="77777777" w:rsidR="00B102A1" w:rsidRDefault="00B102A1">
            <w:pPr>
              <w:shd w:val="clear" w:color="auto" w:fill="FFFFFF"/>
              <w:spacing w:line="240" w:lineRule="auto"/>
              <w:jc w:val="center"/>
              <w:rPr>
                <w:rFonts w:ascii="Times New Roman" w:eastAsia="Times New Roman" w:hAnsi="Times New Roman" w:cs="Times New Roman"/>
                <w:color w:val="282828"/>
                <w:sz w:val="20"/>
                <w:szCs w:val="20"/>
              </w:rPr>
            </w:pPr>
          </w:p>
        </w:tc>
        <w:tc>
          <w:tcPr>
            <w:tcW w:w="6990" w:type="dxa"/>
            <w:shd w:val="clear" w:color="auto" w:fill="auto"/>
            <w:tcMar>
              <w:top w:w="100" w:type="dxa"/>
              <w:left w:w="100" w:type="dxa"/>
              <w:bottom w:w="100" w:type="dxa"/>
              <w:right w:w="100" w:type="dxa"/>
            </w:tcMar>
          </w:tcPr>
          <w:p w14:paraId="2A888C39" w14:textId="77777777" w:rsidR="00B102A1" w:rsidRDefault="00000000">
            <w:pPr>
              <w:shd w:val="clear" w:color="auto" w:fill="FFFFFF"/>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Развитие инициатив в сфере раздельного сбора мусора, последующей технологической переработки отходов</w:t>
            </w:r>
          </w:p>
        </w:tc>
      </w:tr>
      <w:tr w:rsidR="00B102A1" w14:paraId="6FA493B7" w14:textId="77777777">
        <w:trPr>
          <w:trHeight w:val="400"/>
          <w:jc w:val="center"/>
        </w:trPr>
        <w:tc>
          <w:tcPr>
            <w:tcW w:w="2160" w:type="dxa"/>
            <w:vMerge/>
            <w:shd w:val="clear" w:color="auto" w:fill="auto"/>
            <w:tcMar>
              <w:top w:w="100" w:type="dxa"/>
              <w:left w:w="100" w:type="dxa"/>
              <w:bottom w:w="100" w:type="dxa"/>
              <w:right w:w="100" w:type="dxa"/>
            </w:tcMar>
            <w:vAlign w:val="center"/>
          </w:tcPr>
          <w:p w14:paraId="432F3C20" w14:textId="77777777" w:rsidR="00B102A1" w:rsidRDefault="00B102A1">
            <w:pPr>
              <w:shd w:val="clear" w:color="auto" w:fill="FFFFFF"/>
              <w:spacing w:line="240" w:lineRule="auto"/>
              <w:jc w:val="center"/>
              <w:rPr>
                <w:rFonts w:ascii="Times New Roman" w:eastAsia="Times New Roman" w:hAnsi="Times New Roman" w:cs="Times New Roman"/>
                <w:color w:val="282828"/>
                <w:sz w:val="20"/>
                <w:szCs w:val="20"/>
              </w:rPr>
            </w:pPr>
          </w:p>
        </w:tc>
        <w:tc>
          <w:tcPr>
            <w:tcW w:w="6990" w:type="dxa"/>
            <w:shd w:val="clear" w:color="auto" w:fill="auto"/>
            <w:tcMar>
              <w:top w:w="100" w:type="dxa"/>
              <w:left w:w="100" w:type="dxa"/>
              <w:bottom w:w="100" w:type="dxa"/>
              <w:right w:w="100" w:type="dxa"/>
            </w:tcMar>
          </w:tcPr>
          <w:p w14:paraId="06225F09" w14:textId="77777777" w:rsidR="00B102A1" w:rsidRDefault="00000000">
            <w:pPr>
              <w:shd w:val="clear" w:color="auto" w:fill="FFFFFF"/>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Очистка лесов, рек, ручьев, водоемов и их берегов</w:t>
            </w:r>
          </w:p>
        </w:tc>
      </w:tr>
      <w:tr w:rsidR="00B102A1" w14:paraId="31EDBCF3" w14:textId="77777777">
        <w:trPr>
          <w:trHeight w:val="400"/>
          <w:jc w:val="center"/>
        </w:trPr>
        <w:tc>
          <w:tcPr>
            <w:tcW w:w="2160" w:type="dxa"/>
            <w:shd w:val="clear" w:color="auto" w:fill="auto"/>
            <w:tcMar>
              <w:top w:w="100" w:type="dxa"/>
              <w:left w:w="100" w:type="dxa"/>
              <w:bottom w:w="100" w:type="dxa"/>
              <w:right w:w="100" w:type="dxa"/>
            </w:tcMar>
            <w:vAlign w:val="center"/>
          </w:tcPr>
          <w:p w14:paraId="17C3BD35" w14:textId="77777777" w:rsidR="00B102A1" w:rsidRDefault="00000000">
            <w:pPr>
              <w:shd w:val="clear" w:color="auto" w:fill="FFFFFF"/>
              <w:spacing w:line="240" w:lineRule="auto"/>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Проекты в области экологического просвещения</w:t>
            </w:r>
          </w:p>
        </w:tc>
        <w:tc>
          <w:tcPr>
            <w:tcW w:w="6990" w:type="dxa"/>
            <w:shd w:val="clear" w:color="auto" w:fill="auto"/>
            <w:tcMar>
              <w:top w:w="100" w:type="dxa"/>
              <w:left w:w="100" w:type="dxa"/>
              <w:bottom w:w="100" w:type="dxa"/>
              <w:right w:w="100" w:type="dxa"/>
            </w:tcMar>
          </w:tcPr>
          <w:p w14:paraId="4B3E591E" w14:textId="77777777" w:rsidR="00B102A1" w:rsidRDefault="00000000">
            <w:pPr>
              <w:shd w:val="clear" w:color="auto" w:fill="FFFFFF"/>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Повышение повседневной экологической культуры людей, просветительские мероприятий</w:t>
            </w:r>
          </w:p>
        </w:tc>
      </w:tr>
      <w:tr w:rsidR="00B102A1" w14:paraId="13F0F8E8" w14:textId="77777777">
        <w:trPr>
          <w:trHeight w:val="400"/>
          <w:jc w:val="center"/>
        </w:trPr>
        <w:tc>
          <w:tcPr>
            <w:tcW w:w="2160" w:type="dxa"/>
            <w:shd w:val="clear" w:color="auto" w:fill="auto"/>
            <w:tcMar>
              <w:top w:w="100" w:type="dxa"/>
              <w:left w:w="100" w:type="dxa"/>
              <w:bottom w:w="100" w:type="dxa"/>
              <w:right w:w="100" w:type="dxa"/>
            </w:tcMar>
            <w:vAlign w:val="center"/>
          </w:tcPr>
          <w:p w14:paraId="08768315" w14:textId="77777777" w:rsidR="00B102A1" w:rsidRDefault="00B102A1">
            <w:pPr>
              <w:shd w:val="clear" w:color="auto" w:fill="FFFFFF"/>
              <w:spacing w:line="240" w:lineRule="auto"/>
              <w:jc w:val="center"/>
              <w:rPr>
                <w:rFonts w:ascii="Times New Roman" w:eastAsia="Times New Roman" w:hAnsi="Times New Roman" w:cs="Times New Roman"/>
                <w:color w:val="282828"/>
                <w:sz w:val="20"/>
                <w:szCs w:val="20"/>
              </w:rPr>
            </w:pPr>
            <w:bookmarkStart w:id="1" w:name="_3kgta63hgx63" w:colFirst="0" w:colLast="0"/>
            <w:bookmarkEnd w:id="1"/>
          </w:p>
        </w:tc>
        <w:tc>
          <w:tcPr>
            <w:tcW w:w="6990" w:type="dxa"/>
            <w:shd w:val="clear" w:color="auto" w:fill="auto"/>
            <w:tcMar>
              <w:top w:w="100" w:type="dxa"/>
              <w:left w:w="100" w:type="dxa"/>
              <w:bottom w:w="100" w:type="dxa"/>
              <w:right w:w="100" w:type="dxa"/>
            </w:tcMar>
          </w:tcPr>
          <w:p w14:paraId="458F7713" w14:textId="77777777" w:rsidR="00B102A1" w:rsidRDefault="00000000">
            <w:pPr>
              <w:shd w:val="clear" w:color="auto" w:fill="FFFFFF"/>
              <w:rPr>
                <w:rFonts w:ascii="Times New Roman" w:eastAsia="Times New Roman" w:hAnsi="Times New Roman" w:cs="Times New Roman"/>
                <w:color w:val="282828"/>
                <w:sz w:val="20"/>
                <w:szCs w:val="20"/>
              </w:rPr>
            </w:pPr>
            <w:r>
              <w:rPr>
                <w:rFonts w:ascii="Times New Roman" w:eastAsia="Times New Roman" w:hAnsi="Times New Roman" w:cs="Times New Roman"/>
                <w:color w:val="282828"/>
                <w:sz w:val="20"/>
                <w:szCs w:val="20"/>
              </w:rPr>
              <w:t xml:space="preserve">Организация конкурсов, медиапроектов, направленных на сохранение природы </w:t>
            </w:r>
          </w:p>
          <w:p w14:paraId="2BD7E174" w14:textId="77777777" w:rsidR="00B102A1" w:rsidRDefault="00B102A1">
            <w:pPr>
              <w:shd w:val="clear" w:color="auto" w:fill="FFFFFF"/>
              <w:rPr>
                <w:rFonts w:ascii="Times New Roman" w:eastAsia="Times New Roman" w:hAnsi="Times New Roman" w:cs="Times New Roman"/>
                <w:color w:val="282828"/>
                <w:sz w:val="20"/>
                <w:szCs w:val="20"/>
              </w:rPr>
            </w:pPr>
          </w:p>
        </w:tc>
      </w:tr>
    </w:tbl>
    <w:p w14:paraId="1E89A6FD" w14:textId="77777777" w:rsidR="00B102A1" w:rsidRDefault="00B102A1">
      <w:pPr>
        <w:rPr>
          <w:rFonts w:ascii="Times New Roman" w:eastAsia="Times New Roman" w:hAnsi="Times New Roman" w:cs="Times New Roman"/>
          <w:sz w:val="20"/>
          <w:szCs w:val="20"/>
        </w:rPr>
      </w:pPr>
    </w:p>
    <w:p w14:paraId="21D7EF0F"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IV. Участники конкурса</w:t>
      </w:r>
    </w:p>
    <w:p w14:paraId="73FAE04C" w14:textId="77777777" w:rsidR="00B102A1" w:rsidRDefault="00B102A1">
      <w:pPr>
        <w:rPr>
          <w:rFonts w:ascii="Times New Roman" w:eastAsia="Times New Roman" w:hAnsi="Times New Roman" w:cs="Times New Roman"/>
          <w:sz w:val="19"/>
          <w:szCs w:val="19"/>
        </w:rPr>
      </w:pPr>
    </w:p>
    <w:p w14:paraId="7A7BB93E"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конкурсе могут участвовать физические лица, соответствующие всем следующим требованиям:</w:t>
      </w:r>
    </w:p>
    <w:p w14:paraId="777E869E" w14:textId="77777777" w:rsidR="00B102A1"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достигшие возраста 18 лет и старше; </w:t>
      </w:r>
    </w:p>
    <w:p w14:paraId="4BFF486B" w14:textId="77777777" w:rsidR="00B102A1"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зарегистрированные на территории Воронежской области; </w:t>
      </w:r>
    </w:p>
    <w:p w14:paraId="1B8A15CD" w14:textId="77777777" w:rsidR="00B102A1"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отсутствие возбужденного производства по делу о несостоятельности (банкротстве) гражданина; </w:t>
      </w:r>
    </w:p>
    <w:p w14:paraId="1B7326A7" w14:textId="77777777" w:rsidR="00B102A1"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color w:val="000C1F"/>
          <w:sz w:val="20"/>
          <w:szCs w:val="20"/>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не превышающих тысячу рублей (по состоянию на дату, не ранее чем за 1 месяц до даты подачи заявки на конкурс)</w:t>
      </w:r>
      <w:r>
        <w:rPr>
          <w:rFonts w:ascii="Times New Roman" w:eastAsia="Times New Roman" w:hAnsi="Times New Roman" w:cs="Times New Roman"/>
          <w:sz w:val="20"/>
          <w:szCs w:val="20"/>
        </w:rPr>
        <w:t xml:space="preserve">; </w:t>
      </w:r>
    </w:p>
    <w:p w14:paraId="2B9E8B98" w14:textId="77777777" w:rsidR="00B102A1" w:rsidRDefault="00000000">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отсутствие незавершенного дела об исполнительном производстве или нескольких производств с требованием о взыскании денежных средств; </w:t>
      </w:r>
    </w:p>
    <w:p w14:paraId="7C5DFF29"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5.1. Возраст участника определяется на момент подачи заявки на участие в конкурсе. </w:t>
      </w:r>
    </w:p>
    <w:p w14:paraId="3D12C9E5" w14:textId="77777777" w:rsidR="00B102A1" w:rsidRDefault="00000000">
      <w:pPr>
        <w:jc w:val="both"/>
        <w:rPr>
          <w:rFonts w:ascii="Times New Roman" w:eastAsia="Times New Roman" w:hAnsi="Times New Roman" w:cs="Times New Roman"/>
          <w:color w:val="000C1F"/>
          <w:sz w:val="20"/>
          <w:szCs w:val="20"/>
        </w:rPr>
      </w:pPr>
      <w:r>
        <w:rPr>
          <w:rFonts w:ascii="Times New Roman" w:eastAsia="Times New Roman" w:hAnsi="Times New Roman" w:cs="Times New Roman"/>
          <w:sz w:val="20"/>
          <w:szCs w:val="20"/>
        </w:rPr>
        <w:t xml:space="preserve">5.2. </w:t>
      </w:r>
      <w:r>
        <w:rPr>
          <w:rFonts w:ascii="Times New Roman" w:eastAsia="Times New Roman" w:hAnsi="Times New Roman" w:cs="Times New Roman"/>
          <w:color w:val="000C1F"/>
          <w:sz w:val="20"/>
          <w:szCs w:val="20"/>
        </w:rPr>
        <w:t xml:space="preserve">Оператор осуществляет проверку заявителей на предмет соответствия требованиям, установленным пунктом 5 положения, а также достоверность предоставленных ими сведений с использованием официальных Интернет-ресурсов https://bankrot.fedresurs.ru, https://kad.arbitr.ru, https://fssp.gov.ru на этапе заключения соглашения. </w:t>
      </w:r>
    </w:p>
    <w:p w14:paraId="14D835BA"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5.3. При выявлении фактов несоответствия участника требованиям, установленными пунктом 5 </w:t>
      </w:r>
      <w:proofErr w:type="gramStart"/>
      <w:r>
        <w:rPr>
          <w:rFonts w:ascii="Times New Roman" w:eastAsia="Times New Roman" w:hAnsi="Times New Roman" w:cs="Times New Roman"/>
          <w:sz w:val="20"/>
          <w:szCs w:val="20"/>
        </w:rPr>
        <w:t>положения,  с</w:t>
      </w:r>
      <w:proofErr w:type="gramEnd"/>
      <w:r>
        <w:rPr>
          <w:rFonts w:ascii="Times New Roman" w:eastAsia="Times New Roman" w:hAnsi="Times New Roman" w:cs="Times New Roman"/>
          <w:sz w:val="20"/>
          <w:szCs w:val="20"/>
        </w:rPr>
        <w:t xml:space="preserve"> таким у</w:t>
      </w:r>
      <w:r>
        <w:rPr>
          <w:rFonts w:ascii="Times New Roman" w:eastAsia="Times New Roman" w:hAnsi="Times New Roman" w:cs="Times New Roman"/>
          <w:color w:val="000C1F"/>
          <w:sz w:val="20"/>
          <w:szCs w:val="20"/>
        </w:rPr>
        <w:t xml:space="preserve">частником </w:t>
      </w:r>
      <w:r>
        <w:rPr>
          <w:rFonts w:ascii="Times New Roman" w:eastAsia="Times New Roman" w:hAnsi="Times New Roman" w:cs="Times New Roman"/>
          <w:sz w:val="20"/>
          <w:szCs w:val="20"/>
        </w:rPr>
        <w:t>не заключается договор</w:t>
      </w:r>
      <w:r>
        <w:rPr>
          <w:rFonts w:ascii="Times New Roman" w:eastAsia="Times New Roman" w:hAnsi="Times New Roman" w:cs="Times New Roman"/>
          <w:color w:val="000C1F"/>
          <w:sz w:val="20"/>
          <w:szCs w:val="20"/>
        </w:rPr>
        <w:t xml:space="preserve">. </w:t>
      </w:r>
    </w:p>
    <w:p w14:paraId="4591EAC0" w14:textId="77777777" w:rsidR="00B102A1" w:rsidRDefault="00B102A1">
      <w:pPr>
        <w:rPr>
          <w:rFonts w:ascii="Times New Roman" w:eastAsia="Times New Roman" w:hAnsi="Times New Roman" w:cs="Times New Roman"/>
          <w:sz w:val="20"/>
          <w:szCs w:val="20"/>
        </w:rPr>
      </w:pPr>
    </w:p>
    <w:p w14:paraId="09E79AD9"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 Подача, регистрация и рассмотрение заявок на участие в конкурсе, требования к заявкам на участие в конкурсе</w:t>
      </w:r>
    </w:p>
    <w:p w14:paraId="152C3B2B"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участия в конкурсе физическое лицо должно представить в АНО «Образ Будущего» заявку на русском языке, содержащую в том числе следующую информацию:</w:t>
      </w:r>
    </w:p>
    <w:p w14:paraId="5CE6AD45"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направление поддержки, которому преимущественно соответствует планируемая деятельность по проекту в соответствии с пунктом 4 настоящего положения;</w:t>
      </w:r>
    </w:p>
    <w:p w14:paraId="1892294E"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 проекта;</w:t>
      </w:r>
    </w:p>
    <w:p w14:paraId="3A4744C4"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краткое описание проекта;</w:t>
      </w:r>
    </w:p>
    <w:p w14:paraId="5B25EC37"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географию проекта;</w:t>
      </w:r>
    </w:p>
    <w:p w14:paraId="58E3F217"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реализации проекта;</w:t>
      </w:r>
    </w:p>
    <w:p w14:paraId="3BCB3CB7"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обоснование социальной значимости проекта;</w:t>
      </w:r>
    </w:p>
    <w:p w14:paraId="7EE50295"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целевые группы проекта;</w:t>
      </w:r>
    </w:p>
    <w:p w14:paraId="32A1009F"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(цели) и задачи проекта;</w:t>
      </w:r>
    </w:p>
    <w:p w14:paraId="65A19C37"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ожидаемые количественные и качественные результаты проекта;</w:t>
      </w:r>
    </w:p>
    <w:p w14:paraId="03F2DCA0"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общую сумму расходов на реализацию проекта;</w:t>
      </w:r>
    </w:p>
    <w:p w14:paraId="17069628"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запрашиваемую сумму премии;</w:t>
      </w:r>
    </w:p>
    <w:p w14:paraId="72BB4090"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календарный план проекта;</w:t>
      </w:r>
    </w:p>
    <w:p w14:paraId="14A8D1D2"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проекта;</w:t>
      </w:r>
    </w:p>
    <w:p w14:paraId="2B86225B"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информацию о руководителе проекта;</w:t>
      </w:r>
    </w:p>
    <w:p w14:paraId="53E0D852" w14:textId="77777777" w:rsidR="00B102A1" w:rsidRDefault="00000000">
      <w:pPr>
        <w:numPr>
          <w:ilvl w:val="0"/>
          <w:numId w:val="3"/>
        </w:numPr>
        <w:ind w:left="566"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информацию о команде проекта;</w:t>
      </w:r>
    </w:p>
    <w:p w14:paraId="73D7A4C4" w14:textId="77777777" w:rsidR="00B102A1" w:rsidRDefault="00000000">
      <w:pPr>
        <w:numPr>
          <w:ilvl w:val="0"/>
          <w:numId w:val="3"/>
        </w:numPr>
        <w:ind w:left="1275" w:hanging="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подтверждение намерения лица на подачу </w:t>
      </w:r>
      <w:proofErr w:type="gramStart"/>
      <w:r>
        <w:rPr>
          <w:rFonts w:ascii="Times New Roman" w:eastAsia="Times New Roman" w:hAnsi="Times New Roman" w:cs="Times New Roman"/>
          <w:sz w:val="20"/>
          <w:szCs w:val="20"/>
        </w:rPr>
        <w:t>заявки  (</w:t>
      </w:r>
      <w:proofErr w:type="gramEnd"/>
      <w:r>
        <w:rPr>
          <w:rFonts w:ascii="Times New Roman" w:eastAsia="Times New Roman" w:hAnsi="Times New Roman" w:cs="Times New Roman"/>
          <w:sz w:val="20"/>
          <w:szCs w:val="20"/>
        </w:rPr>
        <w:t>подпись на заявке)</w:t>
      </w:r>
    </w:p>
    <w:p w14:paraId="32D8F162"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положении.</w:t>
      </w:r>
    </w:p>
    <w:p w14:paraId="47B111F2"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Заявка на участие в конкурсе представляется в форме электронных документов посредством заполнения соответствующих электронных форм, размещенных на официальном сайте конкурса в информационно-телекоммуникационной сети «Интернет» по адресу: </w:t>
      </w:r>
      <w:hyperlink r:id="rId5">
        <w:r>
          <w:rPr>
            <w:rFonts w:ascii="Times New Roman" w:eastAsia="Times New Roman" w:hAnsi="Times New Roman" w:cs="Times New Roman"/>
            <w:color w:val="1155CC"/>
            <w:sz w:val="20"/>
            <w:szCs w:val="20"/>
            <w:u w:val="single"/>
          </w:rPr>
          <w:t>https://obraz36.ru/rodnye-berega-new</w:t>
        </w:r>
      </w:hyperlink>
      <w:r>
        <w:rPr>
          <w:rFonts w:ascii="Times New Roman" w:eastAsia="Times New Roman" w:hAnsi="Times New Roman" w:cs="Times New Roman"/>
          <w:sz w:val="20"/>
          <w:szCs w:val="20"/>
        </w:rPr>
        <w:t xml:space="preserve"> (далее – официальный сайт).</w:t>
      </w:r>
    </w:p>
    <w:p w14:paraId="6F0A467B"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Информация, предусмотренная пунктом 7 настоящего положения, в каждой из указанных форм должна соответствовать информации в других формах.</w:t>
      </w:r>
    </w:p>
    <w:p w14:paraId="783EC72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Один </w:t>
      </w:r>
      <w:proofErr w:type="gramStart"/>
      <w:r>
        <w:rPr>
          <w:rFonts w:ascii="Times New Roman" w:eastAsia="Times New Roman" w:hAnsi="Times New Roman" w:cs="Times New Roman"/>
          <w:sz w:val="20"/>
          <w:szCs w:val="20"/>
        </w:rPr>
        <w:t>заявитель  вправе</w:t>
      </w:r>
      <w:proofErr w:type="gramEnd"/>
      <w:r>
        <w:rPr>
          <w:rFonts w:ascii="Times New Roman" w:eastAsia="Times New Roman" w:hAnsi="Times New Roman" w:cs="Times New Roman"/>
          <w:sz w:val="20"/>
          <w:szCs w:val="20"/>
        </w:rPr>
        <w:t xml:space="preserve"> представить не более одной заявки на участие в конкурсе.</w:t>
      </w:r>
    </w:p>
    <w:p w14:paraId="1B6B27B8" w14:textId="77777777" w:rsidR="00B102A1" w:rsidRDefault="00000000">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0"/>
          <w:szCs w:val="20"/>
        </w:rPr>
        <w:t>VI. Условия проведения конкурса</w:t>
      </w:r>
    </w:p>
    <w:p w14:paraId="78DF7DC1"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Условиями проведения конкурса являются обеспечение:</w:t>
      </w:r>
    </w:p>
    <w:p w14:paraId="30E852FE" w14:textId="77777777" w:rsidR="00B102A1" w:rsidRDefault="00000000">
      <w:pPr>
        <w:numPr>
          <w:ilvl w:val="0"/>
          <w:numId w:val="2"/>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соблюдения прозрачности и открытости;</w:t>
      </w:r>
    </w:p>
    <w:p w14:paraId="5BC4BA1B" w14:textId="77777777" w:rsidR="00B102A1" w:rsidRDefault="00000000">
      <w:pPr>
        <w:numPr>
          <w:ilvl w:val="0"/>
          <w:numId w:val="2"/>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размещения в открытом доступе на информационных ресурсах в сети «Интернет»; </w:t>
      </w:r>
    </w:p>
    <w:p w14:paraId="252483DD" w14:textId="77777777" w:rsidR="00B102A1" w:rsidRDefault="00000000">
      <w:pPr>
        <w:numPr>
          <w:ilvl w:val="0"/>
          <w:numId w:val="2"/>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объявления о проведении конкурса и положения о конкурсе – не позднее чем за 30 календарных дней до окончания срока приема заявок на участие в конкурсе;</w:t>
      </w:r>
    </w:p>
    <w:p w14:paraId="04E377E6" w14:textId="77777777" w:rsidR="00B102A1" w:rsidRDefault="00000000">
      <w:pPr>
        <w:numPr>
          <w:ilvl w:val="0"/>
          <w:numId w:val="8"/>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публикации документа, регламентирующего процедуру оценки (рассмотрения) заявок на участие в конкурсе – до начала процедуры;</w:t>
      </w:r>
    </w:p>
    <w:p w14:paraId="257B7864" w14:textId="77777777" w:rsidR="00B102A1" w:rsidRDefault="00000000">
      <w:pPr>
        <w:numPr>
          <w:ilvl w:val="0"/>
          <w:numId w:val="8"/>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отсутствия требований к участникам конкурса, установление которых не предусмотрено федеральными законами и принятыми в соответствии с ними постановлениями Правительства Российской Федерации;</w:t>
      </w:r>
    </w:p>
    <w:p w14:paraId="0CC652E6" w14:textId="77777777" w:rsidR="00B102A1" w:rsidRDefault="00000000">
      <w:pPr>
        <w:numPr>
          <w:ilvl w:val="0"/>
          <w:numId w:val="8"/>
        </w:numPr>
        <w:ind w:left="56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отсутствия критериев оценки заявок на участие в конкурсе (участников конкурса), по которым оценки выставляются за количественные показатели без анализа содержания (включая показатели срока со дня регистрации участника конкурса, количества публикаций в средствах массовой информации).</w:t>
      </w:r>
    </w:p>
    <w:p w14:paraId="2F66E85E" w14:textId="77777777" w:rsidR="00B102A1" w:rsidRDefault="00000000">
      <w:pPr>
        <w:spacing w:before="240" w:after="240"/>
        <w:ind w:left="7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VII. Порядок проведения конкурса.</w:t>
      </w:r>
    </w:p>
    <w:p w14:paraId="19ED3B70"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Заявка на участие в конкурсе должна быть представлена в течение срока приема заявок на участие в конкурсе. </w:t>
      </w:r>
    </w:p>
    <w:p w14:paraId="3D0DF0A2"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начала приема заявок – 20 </w:t>
      </w:r>
      <w:proofErr w:type="gramStart"/>
      <w:r>
        <w:rPr>
          <w:rFonts w:ascii="Times New Roman" w:eastAsia="Times New Roman" w:hAnsi="Times New Roman" w:cs="Times New Roman"/>
          <w:sz w:val="20"/>
          <w:szCs w:val="20"/>
        </w:rPr>
        <w:t>марта  2023</w:t>
      </w:r>
      <w:proofErr w:type="gramEnd"/>
      <w:r>
        <w:rPr>
          <w:rFonts w:ascii="Times New Roman" w:eastAsia="Times New Roman" w:hAnsi="Times New Roman" w:cs="Times New Roman"/>
          <w:sz w:val="20"/>
          <w:szCs w:val="20"/>
        </w:rPr>
        <w:t xml:space="preserve"> г.</w:t>
      </w:r>
    </w:p>
    <w:p w14:paraId="5AD5527D" w14:textId="77777777" w:rsidR="00B102A1"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окончания приема заявок – 20 </w:t>
      </w:r>
      <w:proofErr w:type="gramStart"/>
      <w:r>
        <w:rPr>
          <w:rFonts w:ascii="Times New Roman" w:eastAsia="Times New Roman" w:hAnsi="Times New Roman" w:cs="Times New Roman"/>
          <w:sz w:val="20"/>
          <w:szCs w:val="20"/>
        </w:rPr>
        <w:t>апреля  2023</w:t>
      </w:r>
      <w:proofErr w:type="gramEnd"/>
      <w:r>
        <w:rPr>
          <w:rFonts w:ascii="Times New Roman" w:eastAsia="Times New Roman" w:hAnsi="Times New Roman" w:cs="Times New Roman"/>
          <w:sz w:val="20"/>
          <w:szCs w:val="20"/>
        </w:rPr>
        <w:t xml:space="preserve"> г.</w:t>
      </w:r>
    </w:p>
    <w:p w14:paraId="44CA64DE" w14:textId="77777777" w:rsidR="00B102A1" w:rsidRDefault="00000000">
      <w:pPr>
        <w:jc w:val="both"/>
        <w:rPr>
          <w:rFonts w:ascii="Times New Roman" w:eastAsia="Times New Roman" w:hAnsi="Times New Roman" w:cs="Times New Roman"/>
          <w:sz w:val="17"/>
          <w:szCs w:val="17"/>
        </w:rPr>
      </w:pPr>
      <w:r>
        <w:rPr>
          <w:rFonts w:ascii="Times New Roman" w:eastAsia="Times New Roman" w:hAnsi="Times New Roman" w:cs="Times New Roman"/>
          <w:sz w:val="20"/>
          <w:szCs w:val="20"/>
        </w:rPr>
        <w:t>АНО «Образ Будущего» завершает прием заявок на участие в конкурсе 20 апреля 2023 г. в 18:00 по московскому времени. Информация и документы, поступившие в АНО «Образ Будущего» после указанного времени, не учитываются и не рассматриваются, за исключением информации и документов, которые запрошены у заявителя АНО «Образ Будущего».</w:t>
      </w:r>
    </w:p>
    <w:p w14:paraId="238C8239"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Заявка на участие в конкурсе, поступившая в АНО «Образ Будущего» в течение срока приема заявок, указанного в пункте 11 настоящего </w:t>
      </w:r>
      <w:proofErr w:type="gramStart"/>
      <w:r>
        <w:rPr>
          <w:rFonts w:ascii="Times New Roman" w:eastAsia="Times New Roman" w:hAnsi="Times New Roman" w:cs="Times New Roman"/>
          <w:sz w:val="20"/>
          <w:szCs w:val="20"/>
        </w:rPr>
        <w:t>положения,  регистрируется</w:t>
      </w:r>
      <w:proofErr w:type="gramEnd"/>
      <w:r>
        <w:rPr>
          <w:rFonts w:ascii="Times New Roman" w:eastAsia="Times New Roman" w:hAnsi="Times New Roman" w:cs="Times New Roman"/>
          <w:sz w:val="20"/>
          <w:szCs w:val="20"/>
        </w:rPr>
        <w:t xml:space="preserve"> в течение пяти рабочих дней со дня представления заявки. Заявка на участие в конкурсе, в которой содержатся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 </w:t>
      </w:r>
    </w:p>
    <w:p w14:paraId="606C9BEC"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официальном сайте конкурса размещается информация о каждой зарегистрированной заявке на участие в конкурсе (наименование физического </w:t>
      </w:r>
      <w:proofErr w:type="gramStart"/>
      <w:r>
        <w:rPr>
          <w:rFonts w:ascii="Times New Roman" w:eastAsia="Times New Roman" w:hAnsi="Times New Roman" w:cs="Times New Roman"/>
          <w:sz w:val="20"/>
          <w:szCs w:val="20"/>
        </w:rPr>
        <w:t>лица  –</w:t>
      </w:r>
      <w:proofErr w:type="gramEnd"/>
      <w:r>
        <w:rPr>
          <w:rFonts w:ascii="Times New Roman" w:eastAsia="Times New Roman" w:hAnsi="Times New Roman" w:cs="Times New Roman"/>
          <w:sz w:val="20"/>
          <w:szCs w:val="20"/>
        </w:rPr>
        <w:t xml:space="preserve"> участника конкурса, название и (или) краткое описание проекта (программы), на осуществление которого запрашивается финансирование, запрашиваемый размер поддержки) – в течение пятнадцати календарных дней со дня окончания срока приема заявок на участие в конкурсе.</w:t>
      </w:r>
    </w:p>
    <w:p w14:paraId="41A6970F"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Рассмотрение заявки на участие в конкурсе может быть прекращено АНО «Образ Будущего» по заявлению, подписанному лицом, представившему данную заявку.</w:t>
      </w:r>
    </w:p>
    <w:p w14:paraId="2EFDEAA0"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течение пятнадцати календарных дней со дня окончания приема заявок АНО «Образ Будущего» информирует конкурсную комиссию о зарегистрированных заявках и о выявленных в отношении них несоответствиях требованиям настоящего положения.</w:t>
      </w:r>
    </w:p>
    <w:p w14:paraId="5E1EBD3C"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Заявка не допускается на участие в конкурсе, если:</w:t>
      </w:r>
    </w:p>
    <w:p w14:paraId="5C4EA114" w14:textId="77777777" w:rsidR="00B102A1" w:rsidRDefault="00000000">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заявка на участие в конкурсе не соответствует требованиям настоящего положения;</w:t>
      </w:r>
    </w:p>
    <w:p w14:paraId="4F8666E3" w14:textId="77777777" w:rsidR="00B102A1" w:rsidRDefault="00000000">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заявка на участие в конкурсе содержит информацию, использование которой нарушает требования законодательства;</w:t>
      </w:r>
    </w:p>
    <w:p w14:paraId="7225FE82" w14:textId="77777777" w:rsidR="00B102A1" w:rsidRDefault="00000000">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представленный на конкурс проект предусматривает мероприятия, осуществление которых нарушает требования законодательства;</w:t>
      </w:r>
    </w:p>
    <w:p w14:paraId="36A1BE95" w14:textId="77777777" w:rsidR="00B102A1" w:rsidRDefault="00000000">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заявителем в АНО «Образ Будущего» представлены подложные документы и (или) недостоверная информация;</w:t>
      </w:r>
    </w:p>
    <w:p w14:paraId="76192F9E"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Независимая экспертиза представленных на конкурс проектов состоит из оценки экспертов конкурса, допущенных до независимой экспертизы, и последующего утверждения проекта рейтинга директором АНО «Образ Будущего</w:t>
      </w:r>
      <w:proofErr w:type="gramStart"/>
      <w:r>
        <w:rPr>
          <w:rFonts w:ascii="Times New Roman" w:eastAsia="Times New Roman" w:hAnsi="Times New Roman" w:cs="Times New Roman"/>
          <w:sz w:val="20"/>
          <w:szCs w:val="20"/>
        </w:rPr>
        <w:t>» .</w:t>
      </w:r>
      <w:proofErr w:type="gramEnd"/>
    </w:p>
    <w:p w14:paraId="3F44CA44"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 экспертов конкурса не разглашается. Эксперт конкурса при оценке заявок не вправе вступать в контакты с заявителями, в том числе обсуждать с ними поданные ими заявки, напрямую запрашивать документы, информацию и (или) пояснения. Эксперт конкурса не вправе рассматривать заявку, если он является членом команды проекта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14:paraId="4D1074EF"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Заявки, допущенные до независимой экспертизы, оцениваются экспертами конкурса по критериям, определенным в настоящем положении. Каждая заявка оценивается не менее чем двумя экспертами По каждому </w:t>
      </w:r>
      <w:proofErr w:type="gramStart"/>
      <w:r>
        <w:rPr>
          <w:rFonts w:ascii="Times New Roman" w:eastAsia="Times New Roman" w:hAnsi="Times New Roman" w:cs="Times New Roman"/>
          <w:sz w:val="20"/>
          <w:szCs w:val="20"/>
        </w:rPr>
        <w:t>критерию  эксперт</w:t>
      </w:r>
      <w:proofErr w:type="gramEnd"/>
      <w:r>
        <w:rPr>
          <w:rFonts w:ascii="Times New Roman" w:eastAsia="Times New Roman" w:hAnsi="Times New Roman" w:cs="Times New Roman"/>
          <w:sz w:val="20"/>
          <w:szCs w:val="20"/>
        </w:rPr>
        <w:t xml:space="preserve"> конкурса присваивает заявке от 1 до 10 баллов (целым числом).</w:t>
      </w:r>
    </w:p>
    <w:p w14:paraId="0B62D3B0"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Предварительный рейтинг, определяется как сумма средних баллов, присвоенных оценивающими заявку экспертами конкурса по каждому критерию. а также </w:t>
      </w:r>
      <w:proofErr w:type="gramStart"/>
      <w:r>
        <w:rPr>
          <w:rFonts w:ascii="Times New Roman" w:eastAsia="Times New Roman" w:hAnsi="Times New Roman" w:cs="Times New Roman"/>
          <w:sz w:val="20"/>
          <w:szCs w:val="20"/>
        </w:rPr>
        <w:t>содержит  рекомендации</w:t>
      </w:r>
      <w:proofErr w:type="gramEnd"/>
      <w:r>
        <w:rPr>
          <w:rFonts w:ascii="Times New Roman" w:eastAsia="Times New Roman" w:hAnsi="Times New Roman" w:cs="Times New Roman"/>
          <w:sz w:val="20"/>
          <w:szCs w:val="20"/>
        </w:rPr>
        <w:t xml:space="preserve"> экспертов конкурса. </w:t>
      </w:r>
    </w:p>
    <w:p w14:paraId="695FB8C3"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если оценка конкретным экспертом трех и более заявок признается необоснованной, баллы, присвоенные заявкам указанным экспертом, не учитываются при рассмотрении заявок.</w:t>
      </w:r>
    </w:p>
    <w:p w14:paraId="1840090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выявления в процессе проведения независимой экспертизы представленных на конкурс проектов факта нарушения экспертом конкурса требований, установленных пункта 18 настоящего положения, такой эксперт исключается из состава экспертов конкурса, а баллы, присвоенные заявкам указанным экспертом, не учитываются при рассмотрении заявок.</w:t>
      </w:r>
    </w:p>
    <w:p w14:paraId="6BA71281"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результатам рассмотрения заявок на участие в конкурсе формируется проект перечня победителей конкурса, включающий предложения по размерам премий, предоставляемых на реализацию каждого проекта.</w:t>
      </w:r>
    </w:p>
    <w:p w14:paraId="037DCB3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учетом рекомендаций экспертов конкурса, премия на реализацию проекта может быть предоставлена в меньшем размере, чем запрашиваемая сумма.</w:t>
      </w:r>
    </w:p>
    <w:p w14:paraId="0BE9A346"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Наблюдательный совет АНО «Образ Будущего» осуществляет контроль за обеспечением равных условий для заявителей.</w:t>
      </w:r>
    </w:p>
    <w:p w14:paraId="1D2960F1"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Наблюдательный совет АНО «Образ Будущего» утверждает перечень победителей конкурса (наименование физического лица – победителя конкурса, название и (или) краткое описание проекта (программы), на осуществление которого предоставляется поддержка, ее размер).</w:t>
      </w:r>
    </w:p>
    <w:p w14:paraId="5778ACFB"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Подведение итогов конкурса и их размещение на официальном сайте конкурса планируется осуществить не </w:t>
      </w:r>
      <w:proofErr w:type="gramStart"/>
      <w:r>
        <w:rPr>
          <w:rFonts w:ascii="Times New Roman" w:eastAsia="Times New Roman" w:hAnsi="Times New Roman" w:cs="Times New Roman"/>
          <w:sz w:val="20"/>
          <w:szCs w:val="20"/>
        </w:rPr>
        <w:t>позднее  15</w:t>
      </w:r>
      <w:proofErr w:type="gramEnd"/>
      <w:r>
        <w:rPr>
          <w:rFonts w:ascii="Times New Roman" w:eastAsia="Times New Roman" w:hAnsi="Times New Roman" w:cs="Times New Roman"/>
          <w:sz w:val="20"/>
          <w:szCs w:val="20"/>
        </w:rPr>
        <w:t xml:space="preserve"> мая 2023 года.</w:t>
      </w:r>
    </w:p>
    <w:p w14:paraId="4B90F233"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Средства премии направляются на расходы, связанные с реализацией проектов или отдельных мероприятий проектов, в том числе:</w:t>
      </w:r>
    </w:p>
    <w:p w14:paraId="12A86047" w14:textId="77777777" w:rsidR="00B102A1" w:rsidRDefault="00000000">
      <w:pPr>
        <w:numPr>
          <w:ilvl w:val="0"/>
          <w:numId w:val="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приобретение товаров, работ, услуг;</w:t>
      </w:r>
    </w:p>
    <w:p w14:paraId="60823DC9" w14:textId="77777777" w:rsidR="00B102A1" w:rsidRDefault="00000000">
      <w:pPr>
        <w:numPr>
          <w:ilvl w:val="0"/>
          <w:numId w:val="4"/>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прочие расходы, непосредственно связанные с осуществлением мероприятий проектов.</w:t>
      </w:r>
    </w:p>
    <w:p w14:paraId="7F89387C"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Не допускается осуществление за счет премии следующих расходов: </w:t>
      </w:r>
    </w:p>
    <w:p w14:paraId="4E48DF89"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оплату труда (заключение трудовых договоров);</w:t>
      </w:r>
    </w:p>
    <w:p w14:paraId="5CB47996"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приобретение имущественных прав, в том числе прав на результаты интеллектуальной деятельности;</w:t>
      </w:r>
    </w:p>
    <w:p w14:paraId="12A96223"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командировки;</w:t>
      </w:r>
    </w:p>
    <w:p w14:paraId="072688BF"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расходов, непосредственно не связанных с реализацией проекта;</w:t>
      </w:r>
    </w:p>
    <w:p w14:paraId="6C58CB6B"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расходов на приобретение недвижимого имущества (включая земельные участки), капитальное строительство новых зданий;</w:t>
      </w:r>
    </w:p>
    <w:p w14:paraId="2580C561"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прямую благотворительную помощь;</w:t>
      </w:r>
    </w:p>
    <w:p w14:paraId="5820D74E"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расходов на приобретение алкогольной и табачной продукции, а также товаров, которые являются предметами роскоши, товаров с избыточными потребительскими свойствами;</w:t>
      </w:r>
    </w:p>
    <w:p w14:paraId="7EF0A698"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расходов, предусматривающих финансирование политических партий, кампаний и акций, подготовку и проведение митингов, шествий, демонстраций, пикетирований;</w:t>
      </w:r>
    </w:p>
    <w:p w14:paraId="71341E8F"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погашения задолженности;</w:t>
      </w:r>
    </w:p>
    <w:p w14:paraId="77855233"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расходы на научные исследования;</w:t>
      </w:r>
    </w:p>
    <w:p w14:paraId="50AF7147"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связанные с осуществлением предпринимательской деятельности и оказанием помощи коммерческим организациям;</w:t>
      </w:r>
    </w:p>
    <w:p w14:paraId="75998948" w14:textId="77777777" w:rsidR="00B102A1" w:rsidRDefault="00000000">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уплаты штрафов, пеней;</w:t>
      </w:r>
    </w:p>
    <w:p w14:paraId="1E347CDB" w14:textId="77777777" w:rsidR="00B102A1" w:rsidRDefault="00000000">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Максимальный размер премии не может превышать 100 </w:t>
      </w:r>
      <w:proofErr w:type="gramStart"/>
      <w:r>
        <w:rPr>
          <w:rFonts w:ascii="Times New Roman" w:eastAsia="Times New Roman" w:hAnsi="Times New Roman" w:cs="Times New Roman"/>
          <w:sz w:val="20"/>
          <w:szCs w:val="20"/>
        </w:rPr>
        <w:t>000  рублей</w:t>
      </w:r>
      <w:proofErr w:type="gramEnd"/>
      <w:r>
        <w:rPr>
          <w:rFonts w:ascii="Times New Roman" w:eastAsia="Times New Roman" w:hAnsi="Times New Roman" w:cs="Times New Roman"/>
          <w:sz w:val="20"/>
          <w:szCs w:val="20"/>
        </w:rPr>
        <w:t>.</w:t>
      </w:r>
    </w:p>
    <w:p w14:paraId="5EA68E09" w14:textId="77777777" w:rsidR="00B102A1" w:rsidRDefault="00B102A1">
      <w:pPr>
        <w:rPr>
          <w:rFonts w:ascii="Times New Roman" w:eastAsia="Times New Roman" w:hAnsi="Times New Roman" w:cs="Times New Roman"/>
          <w:sz w:val="20"/>
          <w:szCs w:val="20"/>
        </w:rPr>
      </w:pPr>
    </w:p>
    <w:p w14:paraId="36A3DD1E" w14:textId="77777777" w:rsidR="00B102A1" w:rsidRDefault="00000000">
      <w:pPr>
        <w:jc w:val="center"/>
        <w:rPr>
          <w:rFonts w:ascii="Times New Roman" w:eastAsia="Times New Roman" w:hAnsi="Times New Roman" w:cs="Times New Roman"/>
          <w:sz w:val="18"/>
          <w:szCs w:val="18"/>
        </w:rPr>
      </w:pPr>
      <w:r>
        <w:rPr>
          <w:rFonts w:ascii="Times New Roman" w:eastAsia="Times New Roman" w:hAnsi="Times New Roman" w:cs="Times New Roman"/>
          <w:b/>
          <w:sz w:val="20"/>
          <w:szCs w:val="20"/>
        </w:rPr>
        <w:t>VIII. Сроки реализации проектов</w:t>
      </w:r>
    </w:p>
    <w:p w14:paraId="47668650"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Срок реализации проекта (в части деятельности, на осуществление которой запрашивается премия) должен начинаться не ранее 15 мая 2023 года и завершаться не позднее 30 сентября 2023 года.</w:t>
      </w:r>
    </w:p>
    <w:p w14:paraId="433B90AA"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 мотивированному предложению победителя конкурса, АНО «Образ Будущего» может быть согласовано продление срока реализации не более чем до 30 октября 2023 года.</w:t>
      </w:r>
    </w:p>
    <w:p w14:paraId="5F29AF49" w14:textId="77777777" w:rsidR="00B102A1" w:rsidRDefault="00B102A1">
      <w:pPr>
        <w:jc w:val="both"/>
        <w:rPr>
          <w:rFonts w:ascii="Times New Roman" w:eastAsia="Times New Roman" w:hAnsi="Times New Roman" w:cs="Times New Roman"/>
          <w:sz w:val="20"/>
          <w:szCs w:val="20"/>
        </w:rPr>
      </w:pPr>
    </w:p>
    <w:p w14:paraId="5D366214"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IX. Критерии оценки заявок на участие в конкурсе</w:t>
      </w:r>
    </w:p>
    <w:p w14:paraId="0A5D7BF3" w14:textId="77777777" w:rsidR="00B102A1" w:rsidRDefault="00B102A1">
      <w:pPr>
        <w:jc w:val="center"/>
        <w:rPr>
          <w:rFonts w:ascii="Times New Roman" w:eastAsia="Times New Roman" w:hAnsi="Times New Roman" w:cs="Times New Roman"/>
          <w:b/>
          <w:sz w:val="20"/>
          <w:szCs w:val="20"/>
        </w:rPr>
      </w:pPr>
    </w:p>
    <w:p w14:paraId="3F68D538"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Оценка заявок на участие в конкурсе осуществляется в соответствии со следующими критериями и коэффициентами их значимости: </w:t>
      </w:r>
    </w:p>
    <w:p w14:paraId="33C8AB2C" w14:textId="77777777" w:rsidR="00B102A1" w:rsidRDefault="00B102A1">
      <w:pPr>
        <w:rPr>
          <w:rFonts w:ascii="Times New Roman" w:eastAsia="Times New Roman" w:hAnsi="Times New Roman" w:cs="Times New Roman"/>
          <w:b/>
          <w:sz w:val="20"/>
          <w:szCs w:val="20"/>
        </w:rPr>
      </w:pPr>
    </w:p>
    <w:tbl>
      <w:tblPr>
        <w:tblStyle w:val="a6"/>
        <w:tblW w:w="9495" w:type="dxa"/>
        <w:jc w:val="center"/>
        <w:tblInd w:w="0" w:type="dxa"/>
        <w:tblLayout w:type="fixed"/>
        <w:tblLook w:val="0600" w:firstRow="0" w:lastRow="0" w:firstColumn="0" w:lastColumn="0" w:noHBand="1" w:noVBand="1"/>
      </w:tblPr>
      <w:tblGrid>
        <w:gridCol w:w="765"/>
        <w:gridCol w:w="4290"/>
        <w:gridCol w:w="2175"/>
        <w:gridCol w:w="2265"/>
      </w:tblGrid>
      <w:tr w:rsidR="00B102A1" w14:paraId="03D9A88D" w14:textId="77777777">
        <w:trPr>
          <w:trHeight w:val="480"/>
          <w:jc w:val="center"/>
        </w:trPr>
        <w:tc>
          <w:tcPr>
            <w:tcW w:w="765" w:type="dxa"/>
            <w:tcBorders>
              <w:top w:val="single" w:sz="3" w:space="0" w:color="000000"/>
              <w:left w:val="single" w:sz="5" w:space="0" w:color="BFBFBF"/>
              <w:bottom w:val="single" w:sz="3" w:space="0" w:color="000000"/>
              <w:right w:val="single" w:sz="3" w:space="0" w:color="000000"/>
            </w:tcBorders>
            <w:tcMar>
              <w:top w:w="0" w:type="dxa"/>
              <w:left w:w="80" w:type="dxa"/>
              <w:bottom w:w="0" w:type="dxa"/>
              <w:right w:w="80" w:type="dxa"/>
            </w:tcMar>
            <w:vAlign w:val="center"/>
          </w:tcPr>
          <w:p w14:paraId="345B8B0E"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4290" w:type="dxa"/>
            <w:tcBorders>
              <w:top w:val="single" w:sz="3" w:space="0" w:color="000000"/>
              <w:left w:val="single" w:sz="3" w:space="0" w:color="000000"/>
              <w:bottom w:val="single" w:sz="3" w:space="0" w:color="000000"/>
              <w:right w:val="single" w:sz="3" w:space="0" w:color="000000"/>
            </w:tcBorders>
            <w:tcMar>
              <w:top w:w="0" w:type="dxa"/>
              <w:left w:w="80" w:type="dxa"/>
              <w:bottom w:w="0" w:type="dxa"/>
              <w:right w:w="80" w:type="dxa"/>
            </w:tcMar>
            <w:vAlign w:val="center"/>
          </w:tcPr>
          <w:p w14:paraId="36F26A48"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Критерии оценки</w:t>
            </w:r>
          </w:p>
        </w:tc>
        <w:tc>
          <w:tcPr>
            <w:tcW w:w="2175" w:type="dxa"/>
            <w:tcBorders>
              <w:top w:val="single" w:sz="3" w:space="0" w:color="000000"/>
              <w:left w:val="single" w:sz="3" w:space="0" w:color="000000"/>
              <w:bottom w:val="single" w:sz="3" w:space="0" w:color="000000"/>
              <w:right w:val="single" w:sz="3" w:space="0" w:color="000000"/>
            </w:tcBorders>
            <w:tcMar>
              <w:top w:w="0" w:type="dxa"/>
              <w:left w:w="80" w:type="dxa"/>
              <w:bottom w:w="0" w:type="dxa"/>
              <w:right w:w="80" w:type="dxa"/>
            </w:tcMar>
            <w:vAlign w:val="center"/>
          </w:tcPr>
          <w:p w14:paraId="0CE42FF7"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Оценка в баллах</w:t>
            </w:r>
          </w:p>
        </w:tc>
        <w:tc>
          <w:tcPr>
            <w:tcW w:w="2265" w:type="dxa"/>
            <w:tcBorders>
              <w:top w:val="single" w:sz="3" w:space="0" w:color="000000"/>
              <w:left w:val="single" w:sz="3" w:space="0" w:color="000000"/>
              <w:bottom w:val="single" w:sz="3" w:space="0" w:color="000000"/>
              <w:right w:val="single" w:sz="3" w:space="0" w:color="000000"/>
            </w:tcBorders>
            <w:tcMar>
              <w:top w:w="0" w:type="dxa"/>
              <w:left w:w="80" w:type="dxa"/>
              <w:bottom w:w="0" w:type="dxa"/>
              <w:right w:w="80" w:type="dxa"/>
            </w:tcMar>
            <w:vAlign w:val="center"/>
          </w:tcPr>
          <w:p w14:paraId="2910C81C"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Коэффициент</w:t>
            </w:r>
          </w:p>
        </w:tc>
      </w:tr>
      <w:tr w:rsidR="00B102A1" w14:paraId="2605D319" w14:textId="77777777">
        <w:trPr>
          <w:trHeight w:val="7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5023DC8C" w14:textId="77777777" w:rsidR="00B102A1" w:rsidRDefault="00000000">
            <w:pPr>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0AD0D0F6"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Актуальность и социальная значимость проекта</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07ED28A4"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303CC2B1"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2FEA86F2" w14:textId="77777777">
        <w:trPr>
          <w:trHeight w:val="73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488034E8"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797A856A"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Логическая связность и реализуемость проекта, соответствие мероприятий проекта его целям, задачам и ожидаемым результатам</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6C5D2B3E"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4D50CD8D"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1E2F1B3F" w14:textId="77777777">
        <w:trPr>
          <w:trHeight w:val="1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5347BAE5"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01D9B9E3"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Инновационность технологий, применяемых в реализации проекта</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18BCF303"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23C380C0"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52A5EF39" w14:textId="77777777">
        <w:trPr>
          <w:trHeight w:val="600"/>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1034FD08"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5BDBD7C6"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Реалистичность бюджета проекта и обоснованность планируемых расходов на реализацию проекта</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1BF1A5CB"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20720E93"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49F96A6A" w14:textId="77777777">
        <w:trPr>
          <w:trHeight w:val="28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42D74509"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57803040"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Собственный вклад заявителя и дополнительные ресурсы, привлекаемые на реализацию проекта, перспективы его дальнейшего развития</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6BC7FA1D"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71D315D4"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11193F20" w14:textId="77777777">
        <w:trPr>
          <w:trHeight w:val="25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00743CDA"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064F3098"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заявителя и команды в успешной реализации программ, проектов по соответствующему направлению деятельности</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2707EFF1"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768CC2C7"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102A1" w14:paraId="11EAA6D6" w14:textId="77777777">
        <w:trPr>
          <w:trHeight w:val="555"/>
          <w:jc w:val="center"/>
        </w:trPr>
        <w:tc>
          <w:tcPr>
            <w:tcW w:w="765" w:type="dxa"/>
            <w:tcBorders>
              <w:top w:val="single" w:sz="3" w:space="0" w:color="000000"/>
              <w:left w:val="single" w:sz="5" w:space="0" w:color="BFBFBF"/>
              <w:bottom w:val="single" w:sz="3" w:space="0" w:color="000000"/>
              <w:right w:val="single" w:sz="3" w:space="0" w:color="000000"/>
            </w:tcBorders>
            <w:shd w:val="clear" w:color="auto" w:fill="auto"/>
            <w:tcMar>
              <w:top w:w="0" w:type="dxa"/>
              <w:left w:w="80" w:type="dxa"/>
              <w:bottom w:w="0" w:type="dxa"/>
              <w:right w:w="80" w:type="dxa"/>
            </w:tcMar>
            <w:vAlign w:val="center"/>
          </w:tcPr>
          <w:p w14:paraId="10975D02" w14:textId="77777777" w:rsidR="00B102A1"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290"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19D7D9EA" w14:textId="77777777" w:rsidR="00B102A1" w:rsidRDefault="00000000">
            <w:pPr>
              <w:ind w:left="220"/>
              <w:jc w:val="center"/>
              <w:rPr>
                <w:rFonts w:ascii="Times New Roman" w:eastAsia="Times New Roman" w:hAnsi="Times New Roman" w:cs="Times New Roman"/>
                <w:sz w:val="20"/>
                <w:szCs w:val="20"/>
              </w:rPr>
            </w:pPr>
            <w:r>
              <w:rPr>
                <w:rFonts w:ascii="Times New Roman" w:eastAsia="Times New Roman" w:hAnsi="Times New Roman" w:cs="Times New Roman"/>
                <w:color w:val="404040"/>
                <w:sz w:val="20"/>
                <w:szCs w:val="20"/>
              </w:rPr>
              <w:t xml:space="preserve">Информационная поддержка проекта </w:t>
            </w:r>
          </w:p>
        </w:tc>
        <w:tc>
          <w:tcPr>
            <w:tcW w:w="217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08CFA4BA" w14:textId="77777777" w:rsidR="00B102A1" w:rsidRDefault="00000000">
            <w:pPr>
              <w:jc w:val="center"/>
              <w:rPr>
                <w:rFonts w:ascii="Times New Roman" w:eastAsia="Times New Roman" w:hAnsi="Times New Roman" w:cs="Times New Roman"/>
                <w:color w:val="404040"/>
                <w:sz w:val="20"/>
                <w:szCs w:val="20"/>
              </w:rPr>
            </w:pPr>
            <w:r>
              <w:rPr>
                <w:rFonts w:ascii="Times New Roman" w:eastAsia="Times New Roman" w:hAnsi="Times New Roman" w:cs="Times New Roman"/>
                <w:sz w:val="20"/>
                <w:szCs w:val="20"/>
              </w:rPr>
              <w:t>1-10</w:t>
            </w:r>
          </w:p>
        </w:tc>
        <w:tc>
          <w:tcPr>
            <w:tcW w:w="2265" w:type="dxa"/>
            <w:tcBorders>
              <w:top w:val="single" w:sz="3" w:space="0" w:color="000000"/>
              <w:left w:val="single" w:sz="3" w:space="0" w:color="000000"/>
              <w:bottom w:val="single" w:sz="3" w:space="0" w:color="000000"/>
              <w:right w:val="single" w:sz="3" w:space="0" w:color="000000"/>
            </w:tcBorders>
            <w:shd w:val="clear" w:color="auto" w:fill="auto"/>
            <w:tcMar>
              <w:top w:w="0" w:type="dxa"/>
              <w:left w:w="80" w:type="dxa"/>
              <w:bottom w:w="0" w:type="dxa"/>
              <w:right w:w="80" w:type="dxa"/>
            </w:tcMar>
            <w:vAlign w:val="center"/>
          </w:tcPr>
          <w:p w14:paraId="20EF2852" w14:textId="77777777" w:rsidR="00B102A1" w:rsidRDefault="00000000">
            <w:pPr>
              <w:ind w:left="220"/>
              <w:jc w:val="center"/>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1</w:t>
            </w:r>
          </w:p>
        </w:tc>
      </w:tr>
    </w:tbl>
    <w:p w14:paraId="720F196F" w14:textId="77777777" w:rsidR="00B102A1" w:rsidRDefault="00B102A1">
      <w:pPr>
        <w:rPr>
          <w:rFonts w:ascii="Times New Roman" w:eastAsia="Times New Roman" w:hAnsi="Times New Roman" w:cs="Times New Roman"/>
          <w:sz w:val="20"/>
          <w:szCs w:val="20"/>
        </w:rPr>
      </w:pPr>
    </w:p>
    <w:p w14:paraId="484FB248" w14:textId="77777777" w:rsidR="00B102A1" w:rsidRDefault="00B102A1">
      <w:pPr>
        <w:rPr>
          <w:rFonts w:ascii="Times New Roman" w:eastAsia="Times New Roman" w:hAnsi="Times New Roman" w:cs="Times New Roman"/>
          <w:sz w:val="19"/>
          <w:szCs w:val="19"/>
        </w:rPr>
      </w:pPr>
    </w:p>
    <w:p w14:paraId="347750D8" w14:textId="77777777" w:rsidR="00B102A1" w:rsidRDefault="00000000">
      <w:pPr>
        <w:jc w:val="center"/>
        <w:rPr>
          <w:rFonts w:ascii="Times New Roman" w:eastAsia="Times New Roman" w:hAnsi="Times New Roman" w:cs="Times New Roman"/>
          <w:sz w:val="19"/>
          <w:szCs w:val="19"/>
        </w:rPr>
      </w:pPr>
      <w:r>
        <w:rPr>
          <w:rFonts w:ascii="Times New Roman" w:eastAsia="Times New Roman" w:hAnsi="Times New Roman" w:cs="Times New Roman"/>
          <w:b/>
          <w:sz w:val="20"/>
          <w:szCs w:val="20"/>
        </w:rPr>
        <w:t>X. Порядок предоставления премий и осуществления контроля за их использованием</w:t>
      </w:r>
    </w:p>
    <w:p w14:paraId="60653C64" w14:textId="77777777" w:rsidR="00B102A1" w:rsidRDefault="00000000">
      <w:pPr>
        <w:numPr>
          <w:ilvl w:val="0"/>
          <w:numId w:val="5"/>
        </w:numPr>
        <w:spacing w:before="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 позднее 7 дней после размещения на официальном сайте конкурса перечня победителей, АНО «Образ Будущего» размещает на официальном сайте конкурса информацию о процедуре заключения с победителями конкурса договоров о предоставлении премий. В случае если победитель конкурса в течение тридцати дней со дня размещения указанной информации на официальном сайте конкурса не совершит действий, необходимых для заключения договора о предоставлении премии, АНО «Образ Будущего» вправе не заключать договор о предоставлении премии с таким победителем конкурса.</w:t>
      </w:r>
    </w:p>
    <w:p w14:paraId="26CAC4F0"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выявления факта представления победителем конкурса в АНО «Образ </w:t>
      </w:r>
      <w:proofErr w:type="gramStart"/>
      <w:r>
        <w:rPr>
          <w:rFonts w:ascii="Times New Roman" w:eastAsia="Times New Roman" w:hAnsi="Times New Roman" w:cs="Times New Roman"/>
          <w:sz w:val="20"/>
          <w:szCs w:val="20"/>
        </w:rPr>
        <w:t>Будущего»  подложных</w:t>
      </w:r>
      <w:proofErr w:type="gramEnd"/>
      <w:r>
        <w:rPr>
          <w:rFonts w:ascii="Times New Roman" w:eastAsia="Times New Roman" w:hAnsi="Times New Roman" w:cs="Times New Roman"/>
          <w:sz w:val="20"/>
          <w:szCs w:val="20"/>
        </w:rPr>
        <w:t xml:space="preserve"> документов и (или) недостоверной информации, АНО «Образ Будущего» вправе исключить </w:t>
      </w:r>
      <w:r>
        <w:rPr>
          <w:rFonts w:ascii="Times New Roman" w:eastAsia="Times New Roman" w:hAnsi="Times New Roman" w:cs="Times New Roman"/>
          <w:sz w:val="20"/>
          <w:szCs w:val="20"/>
        </w:rPr>
        <w:lastRenderedPageBreak/>
        <w:t>такого победителя конкурса из перечня победителей конкурса и (или) не заключать с ним договор о предоставлении премии.</w:t>
      </w:r>
    </w:p>
    <w:p w14:paraId="4BF1E149"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Контроль за использованием премии, осуществляемый АНО «Образ Будущего», включает в том числе:</w:t>
      </w:r>
    </w:p>
    <w:p w14:paraId="195C8CE8" w14:textId="77777777" w:rsidR="00B102A1"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получение и проверку отчетности, предусмотренной договорами о предоставлении </w:t>
      </w:r>
      <w:proofErr w:type="gramStart"/>
      <w:r>
        <w:rPr>
          <w:rFonts w:ascii="Times New Roman" w:eastAsia="Times New Roman" w:hAnsi="Times New Roman" w:cs="Times New Roman"/>
          <w:sz w:val="20"/>
          <w:szCs w:val="20"/>
        </w:rPr>
        <w:t>премии;;</w:t>
      </w:r>
      <w:proofErr w:type="gramEnd"/>
    </w:p>
    <w:p w14:paraId="0E965C87" w14:textId="77777777" w:rsidR="00B102A1"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получение и анализ копий документов, подтверждающих факт получения товаров (оказания услуг, выполнения работ), оплаченных за счет премии;</w:t>
      </w:r>
    </w:p>
    <w:p w14:paraId="39685C05" w14:textId="77777777" w:rsidR="00B102A1"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отказ от договоров о предоставлении премии в случаях нецелевого использования премии и (или) выявления фактов представления соответствующими победителями конкурса в АНО «Образ Будущего» подложных документов;</w:t>
      </w:r>
    </w:p>
    <w:p w14:paraId="739EEF66" w14:textId="77777777" w:rsidR="00B102A1" w:rsidRDefault="00000000">
      <w:pPr>
        <w:numPr>
          <w:ilvl w:val="0"/>
          <w:numId w:val="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истребование у победителей конкурса сумм премий, подлежащих возврату в АНО «Образ Будущего» в соответствии с условиями договоров о предоставлении премий.</w:t>
      </w:r>
    </w:p>
    <w:p w14:paraId="3353161D" w14:textId="77777777" w:rsidR="00B102A1" w:rsidRDefault="00B102A1">
      <w:pPr>
        <w:rPr>
          <w:rFonts w:ascii="Times New Roman" w:eastAsia="Times New Roman" w:hAnsi="Times New Roman" w:cs="Times New Roman"/>
          <w:sz w:val="21"/>
          <w:szCs w:val="21"/>
        </w:rPr>
      </w:pPr>
    </w:p>
    <w:p w14:paraId="15842C55" w14:textId="77777777" w:rsidR="00B102A1"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 Заключительные положения</w:t>
      </w:r>
    </w:p>
    <w:p w14:paraId="0AA56B89"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положение, объявление о проведении конкурса и другая информация о проведении конкурса, размещаемая АНО «Образ Будущего» и с его согласия, не является приглашением делать оферты.</w:t>
      </w:r>
    </w:p>
    <w:p w14:paraId="071B1228"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проведению конкурса и предоставлению премий не применяются правила, предусмотренные статьями 447 – 449 Гражданского кодекса Российской Федерации.</w:t>
      </w:r>
    </w:p>
    <w:p w14:paraId="3494428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АНО «Образ Будущего» не возмещает расходы, понесенные заявителями в связи с участием в конкурсе.</w:t>
      </w:r>
    </w:p>
    <w:p w14:paraId="36C8FF26"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Ответственность за информацию, размещаемую заявителем на официальном сайте конкурса, в частности направленной на нарушение деловой репутации третьих лиц и иных случаев, нарушающих требования законодательства Российской Федерации, несет непосредственно сам заявитель. АНО «Образ Будущего» не несет ответственность за размещенную заявителем информацию, при этом АНО «Образ Будущего» осуществляет контроль за размещаемой информацией, в частности за информацией, в которой содержатся нецензурные или оскорбительные выражения, призывы к осуществлению деятельности, нарушающей требования законодательства Российской Федерации.</w:t>
      </w:r>
    </w:p>
    <w:p w14:paraId="57F120EE"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 самостоятельно несет ответственность перед третьими лицами за свои действия, связанные с участием в конкурсе, в том числе за то, что его действия соответствуют требованиям законодательства Российской Федерации и не нарушают права и законные интересы третьих лиц</w:t>
      </w:r>
    </w:p>
    <w:p w14:paraId="5889394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Сведения, фотографические изображения, видеоматериалы и иная информация заявителя, размещаемая на официальном сайте конкурса, не должны вступать в противоречие с требованиями законодательства Российской Федерации, нарушать права третьих лиц, авторские права на результаты интеллектуальной деятельности или средство индивидуализации и общепринятые нормы морали и нравственности. </w:t>
      </w:r>
    </w:p>
    <w:p w14:paraId="23674B6F"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 самостоятельно и за свой счет обязуется урегулировать все претензии представителей государственных органов, учреждений, организаций независимо от организационно-правовой формы и собственности, а также третьих лиц, связанные с его действиями на официальном сайте конкурса, в процессе осуществления которых заявитель разместил информацию, сведения, материалы, фото, видеоматериалы, если использование таких сведений, материалов, фото, видеоматериалов породило претензии представителей государственных органов, учреждений, организаций независимо от организационно-правовой формы и собственности, а также третьих лиц.</w:t>
      </w:r>
    </w:p>
    <w:p w14:paraId="4CC5B7B7"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АНО «Образ Будущего» не обязан направлять заявителям уведомления о результатах рассмотрения поданных ими заявок и давать объяснения о причинах, по которым заявки не были поддержаны, в том числе сообщать сведения об оценках и выводах экспертов.</w:t>
      </w:r>
    </w:p>
    <w:p w14:paraId="5825D1E1"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Подачей заявки на участие в конкурсе заявитель разрешает АНО «Образ Будущего»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14:paraId="3DF17BE1" w14:textId="77777777" w:rsidR="00B102A1" w:rsidRDefault="00000000">
      <w:pPr>
        <w:numPr>
          <w:ilvl w:val="0"/>
          <w:numId w:val="5"/>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 несет риск последствий неполучения юридически значимых сообщений, направленных АНО «Образ Будущего» по адресу электронной почты, указанному таким заявителем в поданной им заявке на участие в конкурсе.</w:t>
      </w:r>
    </w:p>
    <w:sectPr w:rsidR="00B102A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8C0"/>
    <w:multiLevelType w:val="multilevel"/>
    <w:tmpl w:val="5CE8BFA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97056"/>
    <w:multiLevelType w:val="multilevel"/>
    <w:tmpl w:val="A428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630DD"/>
    <w:multiLevelType w:val="multilevel"/>
    <w:tmpl w:val="9C482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70EA0"/>
    <w:multiLevelType w:val="multilevel"/>
    <w:tmpl w:val="798C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664F0"/>
    <w:multiLevelType w:val="multilevel"/>
    <w:tmpl w:val="34BE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215078"/>
    <w:multiLevelType w:val="multilevel"/>
    <w:tmpl w:val="C7883CF0"/>
    <w:lvl w:ilvl="0">
      <w:start w:val="1"/>
      <w:numFmt w:val="decimal"/>
      <w:lvlText w:val="%1."/>
      <w:lvlJc w:val="left"/>
      <w:pPr>
        <w:ind w:left="0" w:firstLine="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EC86226"/>
    <w:multiLevelType w:val="multilevel"/>
    <w:tmpl w:val="52585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4147CC"/>
    <w:multiLevelType w:val="multilevel"/>
    <w:tmpl w:val="550C3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E8301E"/>
    <w:multiLevelType w:val="multilevel"/>
    <w:tmpl w:val="4F9A5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46667216">
    <w:abstractNumId w:val="0"/>
  </w:num>
  <w:num w:numId="2" w16cid:durableId="697899034">
    <w:abstractNumId w:val="6"/>
  </w:num>
  <w:num w:numId="3" w16cid:durableId="2017027938">
    <w:abstractNumId w:val="8"/>
  </w:num>
  <w:num w:numId="4" w16cid:durableId="117726085">
    <w:abstractNumId w:val="7"/>
  </w:num>
  <w:num w:numId="5" w16cid:durableId="346634494">
    <w:abstractNumId w:val="5"/>
  </w:num>
  <w:num w:numId="6" w16cid:durableId="1178733595">
    <w:abstractNumId w:val="1"/>
  </w:num>
  <w:num w:numId="7" w16cid:durableId="1423799634">
    <w:abstractNumId w:val="4"/>
  </w:num>
  <w:num w:numId="8" w16cid:durableId="733696234">
    <w:abstractNumId w:val="2"/>
  </w:num>
  <w:num w:numId="9" w16cid:durableId="368651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A1"/>
    <w:rsid w:val="00B102A1"/>
    <w:rsid w:val="00C9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694F04"/>
  <w15:docId w15:val="{B3FFF4D6-4C0B-ED45-943A-21B7E454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braz36.ru/rodnye-berega-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15453</Characters>
  <Application>Microsoft Office Word</Application>
  <DocSecurity>0</DocSecurity>
  <Lines>128</Lines>
  <Paragraphs>36</Paragraphs>
  <ScaleCrop>false</ScaleCrop>
  <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2023-03-20T06:59:00Z</dcterms:created>
  <dcterms:modified xsi:type="dcterms:W3CDTF">2023-03-20T06:59:00Z</dcterms:modified>
</cp:coreProperties>
</file>